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BD" w:rsidRPr="00BB6BE1" w:rsidRDefault="00BB6BE1" w:rsidP="00BB6BE1">
      <w:pPr>
        <w:pStyle w:val="Title"/>
        <w:jc w:val="center"/>
      </w:pPr>
      <w:r w:rsidRPr="00BB6BE1">
        <w:t>Pravda – lekcija 2</w:t>
      </w:r>
    </w:p>
    <w:p w:rsidR="00BB6BE1" w:rsidRPr="00BB6BE1" w:rsidRDefault="00BB6BE1" w:rsidP="00BB6BE1">
      <w:pPr>
        <w:pStyle w:val="Heading1"/>
        <w:jc w:val="center"/>
      </w:pPr>
      <w:r w:rsidRPr="00BB6BE1">
        <w:t>Pravedne mede: Koji su pravedni načini da se podijele stvari</w:t>
      </w:r>
    </w:p>
    <w:p w:rsidR="00BB6BE1" w:rsidRDefault="00BB6BE1" w:rsidP="00BB6BE1">
      <w:pPr>
        <w:rPr>
          <w:sz w:val="28"/>
        </w:rPr>
      </w:pPr>
    </w:p>
    <w:p w:rsidR="004479AD" w:rsidRPr="00745BA0" w:rsidRDefault="004479AD" w:rsidP="004479A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Škola :  JUOŠ „Centar“ Tuzla, BiH</w:t>
      </w:r>
    </w:p>
    <w:p w:rsidR="004479AD" w:rsidRPr="00745BA0" w:rsidRDefault="004479AD" w:rsidP="004479A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Učiteljica: Jasmina Mehmedović</w:t>
      </w:r>
    </w:p>
    <w:p w:rsidR="004479AD" w:rsidRPr="00745BA0" w:rsidRDefault="004479AD" w:rsidP="004479A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Razred: IIb</w:t>
      </w:r>
    </w:p>
    <w:p w:rsidR="004479AD" w:rsidRPr="00745BA0" w:rsidRDefault="004479AD" w:rsidP="004479A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Školska godina: 2015 – 2016.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b/>
          <w:sz w:val="24"/>
          <w:szCs w:val="20"/>
        </w:rPr>
      </w:pPr>
      <w:r w:rsidRPr="00BB6BE1">
        <w:rPr>
          <w:rFonts w:ascii="TimesNewRomanBH" w:hAnsi="TimesNewRomanBH" w:cs="TimesNewRomanBH"/>
          <w:b/>
          <w:sz w:val="24"/>
          <w:szCs w:val="20"/>
        </w:rPr>
        <w:t>Pregled lekcije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Ponovite s u</w:t>
      </w:r>
      <w:r>
        <w:rPr>
          <w:rFonts w:ascii="TimesNewRomanBH" w:hAnsi="TimesNewRomanBH" w:cs="TimesNewRomanBH"/>
          <w:sz w:val="24"/>
          <w:szCs w:val="20"/>
        </w:rPr>
        <w:t>č</w:t>
      </w:r>
      <w:r w:rsidR="007462B7">
        <w:rPr>
          <w:rFonts w:ascii="TimesNewRomanBH" w:hAnsi="TimesNewRomanBH" w:cs="TimesNewRomanBH"/>
          <w:sz w:val="24"/>
          <w:szCs w:val="20"/>
        </w:rPr>
        <w:t>enicima gradivo iz prve lekcije</w:t>
      </w:r>
      <w:r w:rsidRPr="00BB6BE1">
        <w:rPr>
          <w:rFonts w:ascii="TimesNewRomanBH" w:hAnsi="TimesNewRomanBH" w:cs="TimesNewRomanBH"/>
          <w:sz w:val="24"/>
          <w:szCs w:val="20"/>
        </w:rPr>
        <w:t xml:space="preserve"> o pravdi i koja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su pitanja pravde upoznali. Zatim pre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ite na ovu lekciju koja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poma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 da analiziraju pitanja pravedne podjele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stvari u grupi.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 da je prilikom pravedne podjele stvari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potrebno razmisliti o tome kako su ljudi 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ni i 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iti 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smislu potrebe, sposobnosti i zasluge.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enici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 vje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bati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kori</w:t>
      </w:r>
      <w:r>
        <w:rPr>
          <w:rFonts w:ascii="TimesNewRomanBH" w:hAnsi="TimesNewRomanBH" w:cs="TimesNewRomanBH"/>
          <w:sz w:val="24"/>
          <w:szCs w:val="20"/>
        </w:rPr>
        <w:t>šć</w:t>
      </w:r>
      <w:r w:rsidRPr="00BB6BE1">
        <w:rPr>
          <w:rFonts w:ascii="TimesNewRomanBH" w:hAnsi="TimesNewRomanBH" w:cs="TimesNewRomanBH"/>
          <w:sz w:val="24"/>
          <w:szCs w:val="20"/>
        </w:rPr>
        <w:t>enje tih ideja u 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itim situacijama.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b/>
          <w:sz w:val="24"/>
          <w:szCs w:val="20"/>
        </w:rPr>
      </w:pPr>
      <w:r w:rsidRPr="00BB6BE1">
        <w:rPr>
          <w:rFonts w:ascii="TimesNewRomanBH" w:hAnsi="TimesNewRomanBH" w:cs="TimesNewRomanBH"/>
          <w:b/>
          <w:sz w:val="24"/>
          <w:szCs w:val="20"/>
        </w:rPr>
        <w:t>Ciljevi lekcije: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Nakon ove lekcije,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bi trebali biti sposobni uraditi slijede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e:</w:t>
      </w:r>
    </w:p>
    <w:p w:rsidR="00BB6BE1" w:rsidRPr="00BB6BE1" w:rsidRDefault="00BB6BE1" w:rsidP="00BB6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identificirati stvari koje ljudi dijele u kući, školi ili u zajednici</w:t>
      </w:r>
    </w:p>
    <w:p w:rsidR="00BB6BE1" w:rsidRPr="00BB6BE1" w:rsidRDefault="00BB6BE1" w:rsidP="00BB6B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objasniti kako nam ideje potrebe, sposobnosti i zasluge mogu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pomoći u rješavanju problema pravedne podjele</w:t>
      </w:r>
    </w:p>
    <w:p w:rsidR="00BB6BE1" w:rsidRPr="00BB6BE1" w:rsidRDefault="00BB6BE1" w:rsidP="00BB6B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koristiti ideje potrebe, sposobnosti i zasluge da bi odlučili da li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je ono šta se desilo u određenoj situaciji bilo pravedno</w:t>
      </w:r>
    </w:p>
    <w:p w:rsidR="00BB6BE1" w:rsidRDefault="00BB6BE1" w:rsidP="00BB6B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koristiti ideje potrebe, sposobnosti i zasluge da odluče kako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riješiti problem pravedne podjele stvari u grupi.</w:t>
      </w:r>
    </w:p>
    <w:p w:rsidR="00BB6BE1" w:rsidRPr="00BB6BE1" w:rsidRDefault="00BB6BE1" w:rsidP="00BB6B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b/>
          <w:sz w:val="24"/>
          <w:szCs w:val="20"/>
        </w:rPr>
      </w:pPr>
      <w:r w:rsidRPr="00BB6BE1">
        <w:rPr>
          <w:rFonts w:ascii="TimesNewRomanBH" w:hAnsi="TimesNewRomanBH" w:cs="TimesNewRomanBH"/>
          <w:b/>
          <w:sz w:val="24"/>
          <w:szCs w:val="20"/>
        </w:rPr>
        <w:t>Pripreme/Materijali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Pri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 “Pravedne mede”, drugi dio</w:t>
      </w:r>
    </w:p>
    <w:p w:rsid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Papir i bojice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METODIKA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b/>
          <w:sz w:val="24"/>
          <w:szCs w:val="20"/>
        </w:rPr>
      </w:pPr>
      <w:r w:rsidRPr="00BB6BE1">
        <w:rPr>
          <w:rFonts w:ascii="TimesNewRomanBH" w:hAnsi="TimesNewRomanBH" w:cs="TimesNewRomanBH"/>
          <w:b/>
          <w:sz w:val="24"/>
          <w:szCs w:val="20"/>
        </w:rPr>
        <w:t>A/ Uvod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Prvo podsjetite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enike na to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ta je pravda i koja su tri problema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pravednosti koja su u</w:t>
      </w:r>
      <w:r>
        <w:rPr>
          <w:rFonts w:ascii="TimesNewRomanBH" w:hAnsi="TimesNewRomanBH" w:cs="TimesNewRomanBH"/>
          <w:sz w:val="24"/>
          <w:szCs w:val="20"/>
        </w:rPr>
        <w:t>č</w:t>
      </w:r>
      <w:r w:rsidR="007462B7">
        <w:rPr>
          <w:rFonts w:ascii="TimesNewRomanBH" w:hAnsi="TimesNewRomanBH" w:cs="TimesNewRomanBH"/>
          <w:sz w:val="24"/>
          <w:szCs w:val="20"/>
        </w:rPr>
        <w:t>ili u prvoj lekciji.</w:t>
      </w:r>
      <w:r w:rsidRPr="00BB6BE1">
        <w:rPr>
          <w:rFonts w:ascii="TimesNewRomanBH" w:hAnsi="TimesNewRomanBH" w:cs="TimesNewRomanBH"/>
          <w:sz w:val="24"/>
          <w:szCs w:val="20"/>
        </w:rPr>
        <w:t xml:space="preserve"> Zatim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napravite uvod u ovu lekciju tako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to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ete postaviti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pitanje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ta misle, koji su neki od pravednih na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ina da se stvari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dijele sa drugima.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Neka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pro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itaju tekst “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ta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nau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iti u ovoj lekciji?”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Napi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ite nepoznate rije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i na tabli. 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Nepoznate rije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i: </w:t>
      </w:r>
      <w:r w:rsidRPr="00BB6BE1">
        <w:rPr>
          <w:rFonts w:ascii="TimesNewRomanBH" w:hAnsi="TimesNewRomanBH" w:cs="TimesNewRomanBH"/>
          <w:i/>
          <w:sz w:val="24"/>
          <w:szCs w:val="20"/>
        </w:rPr>
        <w:t>potreba mogućnost zasluga obaveza</w:t>
      </w:r>
    </w:p>
    <w:p w:rsid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b/>
          <w:sz w:val="24"/>
          <w:szCs w:val="20"/>
        </w:rPr>
      </w:pPr>
      <w:r w:rsidRPr="00BB6BE1">
        <w:rPr>
          <w:rFonts w:ascii="TimesNewRomanBH" w:hAnsi="TimesNewRomanBH" w:cs="TimesNewRomanBH"/>
          <w:b/>
          <w:sz w:val="24"/>
          <w:szCs w:val="20"/>
        </w:rPr>
        <w:t>B/ Ideje koje ćeš učiti</w:t>
      </w:r>
    </w:p>
    <w:p w:rsid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Koje su neke od stvari koje dijelimo u grupi?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Neka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pro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itaju dio u priru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niku za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enike. Tokom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razgovora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enici bi trebali razumjeti da 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esto moramo dijeliti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stvari s drugima u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koli, ku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ili u na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oj zajednici. Tako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er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bi trebali razumjeti da neke stvari koje djelimo su koristi ili</w:t>
      </w:r>
      <w:r>
        <w:rPr>
          <w:rFonts w:ascii="TimesNewRomanBH" w:hAnsi="TimesNewRomanBH" w:cs="TimesNewRomanBH"/>
          <w:sz w:val="24"/>
          <w:szCs w:val="20"/>
        </w:rPr>
        <w:t xml:space="preserve"> prednosti, t</w:t>
      </w:r>
      <w:r w:rsidRPr="00BB6BE1">
        <w:rPr>
          <w:rFonts w:ascii="TimesNewRomanBH" w:hAnsi="TimesNewRomanBH" w:cs="TimesNewRomanBH"/>
          <w:sz w:val="24"/>
          <w:szCs w:val="20"/>
        </w:rPr>
        <w:t>j. stvari koje volimo. Na primjer, posebna hrana,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igra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ke, itd. Neke stvari koje dijelimo su cijene ili nedostaci,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tj. stvari koje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da ne volimo. Na primjer, obaveze u ku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i, 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sl. Koriste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pitanja u priru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niku za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enike, zamolite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enike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da navedu neke stvari koje moraju dijeliti. Zamolite ih da te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stvari podijele na koristi i cijene.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ete im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da razmisle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lastRenderedPageBreak/>
        <w:t>za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to je va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no dijeliti i one stvari koje volimo i one koje ne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volimo. Tako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er im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ete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da ka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u koji problemi mogu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nastati vezano za pitanja podjele.</w:t>
      </w:r>
    </w:p>
    <w:p w:rsidR="00194707" w:rsidRDefault="00194707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4A670F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b/>
          <w:sz w:val="24"/>
          <w:szCs w:val="20"/>
        </w:rPr>
      </w:pPr>
      <w:r w:rsidRPr="004A670F">
        <w:rPr>
          <w:rFonts w:ascii="TimesNewRomanBH" w:hAnsi="TimesNewRomanBH" w:cs="TimesNewRomanBH"/>
          <w:b/>
          <w:sz w:val="24"/>
          <w:szCs w:val="20"/>
        </w:rPr>
        <w:t>C/ Čitanje priče</w:t>
      </w:r>
    </w:p>
    <w:p w:rsidR="00BB6BE1" w:rsidRPr="00BB6BE1" w:rsidRDefault="00BB6BE1" w:rsidP="00BB6BE1">
      <w:pPr>
        <w:autoSpaceDE w:val="0"/>
        <w:autoSpaceDN w:val="0"/>
        <w:adjustRightInd w:val="0"/>
        <w:spacing w:after="0" w:line="240" w:lineRule="auto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Drugi dio pri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 upoznaje s idejom da podjela koristi ili cijena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na iste dijelove nije uvijek pravedna. Pravedna podjela koristi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ili cijena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zahtijevati da 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ito tretiramo ljude.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bismo dobili pravednu podjelu ne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ega, trebali bismo uporediti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dobitnike koristi ili cijena. 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elimo uporediti kako su ljudi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ni ili 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iti u smislu njihove potrebe, sposobnosti ili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zasluge.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Tokom razgovora,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mogu primjetiti da je jedna ili vi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ideja potrebe, sposobnosti i zasluge korisna u rje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avanju problema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pravedne podjele.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mogu tako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er primjetiti da se</w:t>
      </w:r>
      <w:r w:rsidR="00194707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ljudi razlikuju u tome koje bi se ideje trebale koristiti 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odre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enoj situaciji. Ako oni to primjete, podr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ite ih da o tome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razgovaraju.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19470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Drugi dio pri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 sadr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i tri osnovne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ke razgovora. Svaka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razgovora poma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 da razumiju ideje potrebe,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sposobonosti i zasluge. 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itajte do prve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ke razgovora u ovom dijelu pri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e. Zamolite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djecu da odgovore na slijede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a pitanja: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* “Za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to ja ne mogu dobiti veliku zdjelu kao 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ika Ivo? Da li je to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pravedno?”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 xml:space="preserve">Seka je dobila najmanju porciju jagoda. 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ika Ivo je dobio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najve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u porciju. Razlika u serviranim porcijama je vezana za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razlike me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 medama u smislu njihove potrebe da dobiju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ite koli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ine hrane. Iako je najmanji medo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da htio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dobije porciju koliku su dobili i drugi, njemu nije potrebno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toliko hrane koliko i ve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im medama. Ovo je dobra prilika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razumiju razliku izme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 “htjeti” i “trebati”. Razgovor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bi trebao pomo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djeci da razumiju ideju potrebe kao jednu od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stvari o kojoj treba razmisliti kada se odlu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uje ko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 xml:space="preserve">e dobiti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ta.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Mede su 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ne u tome da je svima potrebna hrana (i da svi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vole jagode). Va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no je obratiti pa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nju na razlike me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medama u smislu njihove veli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ine i potrebe za hranom. Neki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mogu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da mala Seka ima potrebu za istom porcijom, ali to,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vjerovatno, nije relevantna potreba.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Ostavljeno je djeci da odlu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 da li Seka treba dobiti ve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u porciju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jagoda.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bi trebali podr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ati svoj stav na osnovu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potrebe, sposobnosti ili zasluge. Najvjerovatnije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odgovoriti da je, obzirom na veli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inu, kapacitet i Sekinu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potrebu za hranom, pravedno dati manju porciju njoj, nego</w:t>
      </w:r>
      <w:r w:rsidR="007462B7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drugim medama.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itajte do druge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ke razgovora u ovom dijelu pri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e. Zamolite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enike da odgovore na slijede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a pitanja: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* “Kada odraste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, onda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biti golman,” rekao joj je 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ika Ivo.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“Sada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biti vo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a navija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a.” Da li je to pravedno?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Seka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baciti loptu, ali nema sposobnost da je baci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dovoljno daleko. Ona je mala i ne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ni hvatati loptu. Seka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 xml:space="preserve">e biti u opasnosti da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 je lopta udariti. Denis je ve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i, ja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i bolji golman. On ima ve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u sposobnost da bude golman.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Razgovor bi trebao pomo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 da razumiju ideju</w:t>
      </w:r>
      <w:r w:rsidR="007462B7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sposobnosti, kao ne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to o 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emu treba razmisliti kada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odlu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ujemo ko bi trebao dobiti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ta. Mede su 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ne u tome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svi 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ele igrati fudbal. Va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no je razmisliti o razlikama me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medama u ovoj situaciji, u smislu njihove sposobnosti. Neke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od meda su dobile svoje pozicije na osnovu njihove sposobnosti.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Ostavljeno je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 da odlu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 da li Seka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biti golman.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S obzirom na njenu nesposobnost, bilo bi razumno 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pravedno ne dozvoliti joj da dobije tu poziciju. Me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utim neki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mogu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da je Seki potrebno da nau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 da igra fudbal</w:t>
      </w:r>
      <w:r w:rsidR="007462B7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i pozicija golmana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 joj pomo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u tome. Ako je svrha igre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se naprave najbolje ekipe, onda je razumno i pravedno dati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pozicije onima koji ih mogu najbolje odigrati. Ako je svrha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igre da pomogne medama da nau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 da igraju 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ite pozicije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i da im se da prilika da</w:t>
      </w:r>
      <w:r>
        <w:rPr>
          <w:rFonts w:ascii="TimesNewRomanBH" w:hAnsi="TimesNewRomanBH" w:cs="TimesNewRomanBH"/>
          <w:sz w:val="24"/>
          <w:szCs w:val="20"/>
        </w:rPr>
        <w:t xml:space="preserve"> otkriju i/ili da razviju svoje </w:t>
      </w:r>
      <w:r w:rsidRPr="00BB6BE1">
        <w:rPr>
          <w:rFonts w:ascii="TimesNewRomanBH" w:hAnsi="TimesNewRomanBH" w:cs="TimesNewRomanBH"/>
          <w:sz w:val="24"/>
          <w:szCs w:val="20"/>
        </w:rPr>
        <w:t>sposobnosti,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da je razumno i pravedno razmisliti o potrebama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kada se daju pozicije.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itajte do tre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ke razgovora u ovom dijelu pri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e. Zamolite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djecu da odgovore na slijede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 pitanje: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lastRenderedPageBreak/>
        <w:t>* “Sada ja ho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u jo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jednom da poka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em svoju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ku. To je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pravedno, zar ne?”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Seka ka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da ona zaslu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uje da jo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jednom poka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svoju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ku,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jer je dobila najmanju porciju jagoda i nije mogla biti golman.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Zbog toga, ona zaslu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uje poseban tretman u ovoj situaciji.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Neki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mogu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da je njeno pona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anje poremetilo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predstavu i, zbog toga, ona ne zaslu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uje jo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jednu priliku.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Razgovor bi trebao pomo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 da razumiju ideju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zasluge prilikom razmi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ljanja ko bi trebao dobiti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ta. Sve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mede su 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ne u tome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to su vje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bale za predstavu. Nema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opravdanja u pri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 za nedopu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tanje ikom od njih da poka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svoju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ku. Sekin zahtijev da jo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jednom poka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svoju ta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ku,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zasnovan je na 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injenici da je ona beba i da joj je potrebno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vi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e pa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nje nego ostalim medama. Tako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er, ona je dobila najmanju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porciju jagoda i nije mogla igrati fudbal. S obzirom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su nju tretirali druga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ije u drugim situacijama, ona ka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zaslu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uje jo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jednu priliku.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Na djeci je da odlu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 da li bi Seka trebala dobiti jo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 xml:space="preserve"> jednu priliku.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Neka koriste ideje potrebe, sposobnosti i zasluge da podr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svoje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stavove.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 w:rsidRPr="00BB6BE1">
        <w:rPr>
          <w:rFonts w:ascii="TimesNewRomanBH" w:hAnsi="TimesNewRomanBH" w:cs="TimesNewRomanBH"/>
          <w:b/>
          <w:sz w:val="24"/>
          <w:szCs w:val="20"/>
        </w:rPr>
        <w:t>D/ Ideje koje ćeš učiti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Kako su mede rije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ile problem pravedne podjele stvari?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Neka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pro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itaju ovaj dio. Oni bi trebali razumjeti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moramo praviti pore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enja da bismo rije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ili probleme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pravedne podjele. Moramo uporediti kako su ljudi 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ni ili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iti u smislu potrebe, sposobnosti ili zasluge. Sva tri kriterija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se ne moraju jednako koristiti u svakoj situaciji. U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nekim slu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ajevima, jedan faktor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biti va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niji od drugih.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 w:rsidRPr="00BB6BE1">
        <w:rPr>
          <w:rFonts w:ascii="TimesNewRomanBH" w:hAnsi="TimesNewRomanBH" w:cs="TimesNewRomanBH"/>
          <w:b/>
          <w:sz w:val="24"/>
          <w:szCs w:val="20"/>
        </w:rPr>
        <w:t>E/ Riješi problem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U ovoj vje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bi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koriste kriterije potrebe, sposobnosti 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zasluge u problemima pravedne podjele stvari u grupi.</w:t>
      </w:r>
    </w:p>
    <w:p w:rsid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Neka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enici </w:t>
      </w:r>
      <w:r w:rsidR="004A670F">
        <w:rPr>
          <w:rFonts w:ascii="TimesNewRomanBH" w:hAnsi="TimesNewRomanBH" w:cs="TimesNewRomanBH"/>
          <w:sz w:val="24"/>
          <w:szCs w:val="20"/>
        </w:rPr>
        <w:t xml:space="preserve">u parovima </w:t>
      </w:r>
      <w:r w:rsidRPr="00BB6BE1">
        <w:rPr>
          <w:rFonts w:ascii="TimesNewRomanBH" w:hAnsi="TimesNewRomanBH" w:cs="TimesNewRomanBH"/>
          <w:sz w:val="24"/>
          <w:szCs w:val="20"/>
        </w:rPr>
        <w:t>uporede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nosti i razlike ljudi u svakoj situaciji u smislu potrebe,</w:t>
      </w:r>
      <w:r w:rsidR="007462B7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sposobnosti i zasluge. Kad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zavr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e, zamolite ih da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svoje odgovore podijele s ostalim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 u razredu. Neki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od mogu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ih odgovora su navedeni ni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u tekstu.</w:t>
      </w:r>
    </w:p>
    <w:p w:rsidR="004A670F" w:rsidRPr="00BB6BE1" w:rsidRDefault="004A670F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4A670F" w:rsidRDefault="00BB6BE1" w:rsidP="0074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4A670F">
        <w:rPr>
          <w:rFonts w:ascii="TimesNewRomanBH" w:hAnsi="TimesNewRomanBH" w:cs="TimesNewRomanBH"/>
          <w:sz w:val="24"/>
          <w:szCs w:val="20"/>
        </w:rPr>
        <w:t>Na ručku najveći dječak je dobio jedan kolačić. Najmanji</w:t>
      </w:r>
      <w:r w:rsidR="004A670F" w:rsidRP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dječak je dobio četiri kolačića.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Na osnovu potrebe, podjela je nepravedna. Oba dje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aka imaju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potrebu za hranom. Ve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ak ima ve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u potrebu za hranom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od manjeg dje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aka.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se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i to da manji dje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ak treba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vi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e da jede da bi br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rastao.</w:t>
      </w:r>
    </w:p>
    <w:p w:rsidR="00BB6BE1" w:rsidRPr="004A670F" w:rsidRDefault="00BB6BE1" w:rsidP="0074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4A670F">
        <w:rPr>
          <w:rFonts w:ascii="TimesNewRomanBH" w:hAnsi="TimesNewRomanBH" w:cs="TimesNewRomanBH"/>
          <w:sz w:val="24"/>
          <w:szCs w:val="20"/>
        </w:rPr>
        <w:t>Tonko i Sajra su htjeli imati glavnu ulogu u školskoj predstavi.</w:t>
      </w:r>
      <w:r w:rsidR="004A670F" w:rsidRP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Sajra je bolja glumica. Tonko je bio izabran.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Podjela je nepravedna na osnovu sposobnosti. Sajra je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bolja glumica od Tonka. Neki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mogu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da je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Tonku potrebna prilika da pobolj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a svoje gluma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ke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 xml:space="preserve">sposobnosti i da 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e tu priliku imati ako je izabran za ovu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ulogu.</w:t>
      </w:r>
    </w:p>
    <w:p w:rsidR="00BB6BE1" w:rsidRPr="004A670F" w:rsidRDefault="00BB6BE1" w:rsidP="0074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4A670F">
        <w:rPr>
          <w:rFonts w:ascii="TimesNewRomanBH" w:hAnsi="TimesNewRomanBH" w:cs="TimesNewRomanBH"/>
          <w:sz w:val="24"/>
          <w:szCs w:val="20"/>
        </w:rPr>
        <w:t>Troje djece je prekršilo školsko pravilo. Učiteljica im je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rekla da ne smiju izlaziti u dvorište za vrijeme odmora.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U ovom slu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aju je podjela kazne pravedna. Sva tri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enika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su sli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 xml:space="preserve">na u tome 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to nisu po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tovala pravilo i sva tri su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zaslu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ila odgovor. Sva tri su dobila istu kaznu. Bilo bi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nepravedno da je jedan dje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ak dobio usmeni ukor, a da drugoj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dvojici nije dozvoljeno da iza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 na odmor. Nema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indikacija da je ijedan dje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ak sa razlogom prekr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io pravilo,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jer bi tada kazne mogle biti razli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ite. Da je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itelj kaznio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itav razred, onda bi podjela bila nepravedna. Nisu svi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u razredu zaslu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ili kaznu. Tako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er, ako su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koji su prije kr</w:t>
      </w:r>
      <w:r>
        <w:rPr>
          <w:rFonts w:ascii="TimesNewRomanBH" w:hAnsi="TimesNewRomanBH" w:cs="TimesNewRomanBH"/>
          <w:sz w:val="24"/>
          <w:szCs w:val="20"/>
        </w:rPr>
        <w:t>š</w:t>
      </w:r>
      <w:r w:rsidRPr="00BB6BE1">
        <w:rPr>
          <w:rFonts w:ascii="TimesNewRomanBH" w:hAnsi="TimesNewRomanBH" w:cs="TimesNewRomanBH"/>
          <w:sz w:val="24"/>
          <w:szCs w:val="20"/>
        </w:rPr>
        <w:t>ili isto pravilo dobili samo usmeni ukor,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onda bi podjela bila nepravedna.</w:t>
      </w:r>
    </w:p>
    <w:p w:rsidR="00BB6BE1" w:rsidRPr="004A670F" w:rsidRDefault="00BB6BE1" w:rsidP="0074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4A670F">
        <w:rPr>
          <w:rFonts w:ascii="TimesNewRomanBH" w:hAnsi="TimesNewRomanBH" w:cs="TimesNewRomanBH"/>
          <w:sz w:val="24"/>
          <w:szCs w:val="20"/>
        </w:rPr>
        <w:t>Učiteljica je davala zvjezdice za dobro urađene zadatke.</w:t>
      </w:r>
      <w:r w:rsidR="004A670F" w:rsidRP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Troje djece je dobilo po četiri zvjezdice. Neka djeca nisu</w:t>
      </w:r>
      <w:r w:rsidR="004A670F" w:rsidRP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dobila nijednu.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Ako je podjela napravljena samo na osnovu zasluga, onda je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ona pravedna.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koji su dobro uradili posao zaslu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uju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da budu nagra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eni. Me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utim, neki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 koji nisu dobili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zvjezdice su se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da trudili, ali nemaju istu sposobnost kao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oni koji su dobro uradili posao. U ovom slu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aju, nekim od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enika koji nisu dobili zvjezdice je potrebno dati neku vrstu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nagrade za njihov trud.</w:t>
      </w:r>
    </w:p>
    <w:p w:rsidR="00BB6BE1" w:rsidRPr="004A670F" w:rsidRDefault="00BB6BE1" w:rsidP="007462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4A670F">
        <w:rPr>
          <w:rFonts w:ascii="TimesNewRomanBH" w:hAnsi="TimesNewRomanBH" w:cs="TimesNewRomanBH"/>
          <w:sz w:val="24"/>
          <w:szCs w:val="20"/>
        </w:rPr>
        <w:lastRenderedPageBreak/>
        <w:t>Školskom orkestru je potrebno pet novih članova. Desetero</w:t>
      </w:r>
      <w:r w:rsidR="004A670F" w:rsidRP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djece je htjelo da bude u školskom orkestru. Petero njih je</w:t>
      </w:r>
      <w:r w:rsidR="004A670F" w:rsidRP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puno vježbalo na instrumentima. Petero njih nije. Neka djeca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koja su puno vježbala, još uvijek ne sviraju dobro. Neka koja</w:t>
      </w:r>
      <w:r w:rsidR="004A670F" w:rsidRP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nisu vježbala, sviraju odlično. Učitelj orkestra je izabrao one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4A670F">
        <w:rPr>
          <w:rFonts w:ascii="TimesNewRomanBH" w:hAnsi="TimesNewRomanBH" w:cs="TimesNewRomanBH"/>
          <w:sz w:val="24"/>
          <w:szCs w:val="20"/>
        </w:rPr>
        <w:t>koji su vježbali.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Ako je podjela napravljena na osnovu potrebe i zasluge, onda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je pravedna. Cilj je da se u</w:t>
      </w:r>
      <w:r>
        <w:rPr>
          <w:rFonts w:ascii="TimesNewRomanBH" w:hAnsi="TimesNewRomanBH" w:cs="TimesNewRomanBH"/>
          <w:sz w:val="24"/>
          <w:szCs w:val="20"/>
        </w:rPr>
        <w:t>č</w:t>
      </w:r>
      <w:r w:rsidRPr="00BB6BE1">
        <w:rPr>
          <w:rFonts w:ascii="TimesNewRomanBH" w:hAnsi="TimesNewRomanBH" w:cs="TimesNewRomanBH"/>
          <w:sz w:val="24"/>
          <w:szCs w:val="20"/>
        </w:rPr>
        <w:t>enicima da potrebno iskustvo sviranja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u orkestru i da se nagradi trud, bez obzira na sposobnost.</w:t>
      </w:r>
    </w:p>
    <w:p w:rsidR="00BB6BE1" w:rsidRPr="00BB6BE1" w:rsidRDefault="00BB6BE1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BB6BE1">
        <w:rPr>
          <w:rFonts w:ascii="TimesNewRomanBH" w:hAnsi="TimesNewRomanBH" w:cs="TimesNewRomanBH"/>
          <w:sz w:val="24"/>
          <w:szCs w:val="20"/>
        </w:rPr>
        <w:t>Me</w:t>
      </w:r>
      <w:r>
        <w:rPr>
          <w:rFonts w:ascii="TimesNewRomanBH" w:hAnsi="TimesNewRomanBH" w:cs="TimesNewRomanBH"/>
          <w:sz w:val="24"/>
          <w:szCs w:val="20"/>
        </w:rPr>
        <w:t>đ</w:t>
      </w:r>
      <w:r w:rsidRPr="00BB6BE1">
        <w:rPr>
          <w:rFonts w:ascii="TimesNewRomanBH" w:hAnsi="TimesNewRomanBH" w:cs="TimesNewRomanBH"/>
          <w:sz w:val="24"/>
          <w:szCs w:val="20"/>
        </w:rPr>
        <w:t>utim, ukoliko je kriterij bio samo sposobnost, onda se za</w:t>
      </w:r>
      <w:r w:rsidR="004A670F">
        <w:rPr>
          <w:rFonts w:ascii="TimesNewRomanBH" w:hAnsi="TimesNewRomanBH" w:cs="TimesNewRomanBH"/>
          <w:sz w:val="24"/>
          <w:szCs w:val="20"/>
        </w:rPr>
        <w:t xml:space="preserve"> </w:t>
      </w:r>
      <w:r w:rsidRPr="00BB6BE1">
        <w:rPr>
          <w:rFonts w:ascii="TimesNewRomanBH" w:hAnsi="TimesNewRomanBH" w:cs="TimesNewRomanBH"/>
          <w:sz w:val="24"/>
          <w:szCs w:val="20"/>
        </w:rPr>
        <w:t>ovu podjelu mo</w:t>
      </w:r>
      <w:r>
        <w:rPr>
          <w:rFonts w:ascii="TimesNewRomanBH" w:hAnsi="TimesNewRomanBH" w:cs="TimesNewRomanBH"/>
          <w:sz w:val="24"/>
          <w:szCs w:val="20"/>
        </w:rPr>
        <w:t>ž</w:t>
      </w:r>
      <w:r w:rsidRPr="00BB6BE1">
        <w:rPr>
          <w:rFonts w:ascii="TimesNewRomanBH" w:hAnsi="TimesNewRomanBH" w:cs="TimesNewRomanBH"/>
          <w:sz w:val="24"/>
          <w:szCs w:val="20"/>
        </w:rPr>
        <w:t>e re</w:t>
      </w:r>
      <w:r>
        <w:rPr>
          <w:rFonts w:ascii="TimesNewRomanBH" w:hAnsi="TimesNewRomanBH" w:cs="TimesNewRomanBH"/>
          <w:sz w:val="24"/>
          <w:szCs w:val="20"/>
        </w:rPr>
        <w:t>ć</w:t>
      </w:r>
      <w:r w:rsidRPr="00BB6BE1">
        <w:rPr>
          <w:rFonts w:ascii="TimesNewRomanBH" w:hAnsi="TimesNewRomanBH" w:cs="TimesNewRomanBH"/>
          <w:sz w:val="24"/>
          <w:szCs w:val="20"/>
        </w:rPr>
        <w:t>i da nije pravedna.</w:t>
      </w:r>
    </w:p>
    <w:p w:rsidR="004A670F" w:rsidRDefault="004A670F" w:rsidP="007462B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BB6BE1" w:rsidRPr="00BB6BE1" w:rsidRDefault="00BB6BE1" w:rsidP="007462B7">
      <w:pPr>
        <w:jc w:val="both"/>
        <w:rPr>
          <w:sz w:val="28"/>
        </w:rPr>
      </w:pPr>
    </w:p>
    <w:p w:rsidR="004A670F" w:rsidRDefault="004A670F" w:rsidP="007462B7">
      <w:pPr>
        <w:jc w:val="right"/>
        <w:rPr>
          <w:rFonts w:ascii="Ebrima" w:hAnsi="Ebrima"/>
        </w:rPr>
      </w:pPr>
      <w:r>
        <w:rPr>
          <w:rFonts w:ascii="Ebrima" w:hAnsi="Ebrima"/>
        </w:rPr>
        <w:t>Korišteni materijal: Obrazovni centar za demokratiju i ljudska prava Civitas, BiH</w:t>
      </w:r>
    </w:p>
    <w:p w:rsidR="00BB6BE1" w:rsidRPr="00BB6BE1" w:rsidRDefault="004A670F" w:rsidP="007462B7">
      <w:pPr>
        <w:ind w:left="7080" w:firstLine="708"/>
        <w:jc w:val="both"/>
        <w:rPr>
          <w:sz w:val="28"/>
        </w:rPr>
      </w:pPr>
      <w:r>
        <w:rPr>
          <w:rFonts w:ascii="Ebrima" w:hAnsi="Ebrima"/>
        </w:rPr>
        <w:t xml:space="preserve">          Vodič: Privatnost</w:t>
      </w:r>
    </w:p>
    <w:sectPr w:rsidR="00BB6BE1" w:rsidRPr="00BB6BE1" w:rsidSect="00BB6BE1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B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E52"/>
    <w:multiLevelType w:val="hybridMultilevel"/>
    <w:tmpl w:val="9E9AE0C4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75FA5714">
      <w:numFmt w:val="bullet"/>
      <w:lvlText w:val="-"/>
      <w:lvlJc w:val="left"/>
      <w:pPr>
        <w:ind w:left="1440" w:hanging="360"/>
      </w:pPr>
      <w:rPr>
        <w:rFonts w:ascii="TimesNewRomanBH" w:eastAsiaTheme="minorHAnsi" w:hAnsi="TimesNewRomanBH" w:cs="TimesNewRomanBH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EB6"/>
    <w:multiLevelType w:val="hybridMultilevel"/>
    <w:tmpl w:val="DD14D16C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446D"/>
    <w:multiLevelType w:val="hybridMultilevel"/>
    <w:tmpl w:val="F7BCB176"/>
    <w:lvl w:ilvl="0" w:tplc="FB80E7B0">
      <w:numFmt w:val="bullet"/>
      <w:lvlText w:val="-"/>
      <w:lvlJc w:val="left"/>
      <w:pPr>
        <w:ind w:left="720" w:hanging="360"/>
      </w:pPr>
      <w:rPr>
        <w:rFonts w:ascii="TimesNewRomanBH" w:eastAsiaTheme="minorHAnsi" w:hAnsi="TimesNewRomanBH" w:cs="TimesNewRomanBH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42B4"/>
    <w:multiLevelType w:val="hybridMultilevel"/>
    <w:tmpl w:val="DDB89BE6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D01DA"/>
    <w:multiLevelType w:val="hybridMultilevel"/>
    <w:tmpl w:val="4FA287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D0ECB"/>
    <w:multiLevelType w:val="hybridMultilevel"/>
    <w:tmpl w:val="8E0034A0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37B5F"/>
    <w:multiLevelType w:val="hybridMultilevel"/>
    <w:tmpl w:val="49FCB1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BE1"/>
    <w:rsid w:val="0011611F"/>
    <w:rsid w:val="00194707"/>
    <w:rsid w:val="002527BD"/>
    <w:rsid w:val="00283285"/>
    <w:rsid w:val="003B31B3"/>
    <w:rsid w:val="004479AD"/>
    <w:rsid w:val="004A670F"/>
    <w:rsid w:val="007462B7"/>
    <w:rsid w:val="008B2953"/>
    <w:rsid w:val="00BB6BE1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D"/>
  </w:style>
  <w:style w:type="paragraph" w:styleId="Heading1">
    <w:name w:val="heading 1"/>
    <w:basedOn w:val="Normal"/>
    <w:next w:val="Normal"/>
    <w:link w:val="Heading1Char"/>
    <w:uiPriority w:val="9"/>
    <w:qFormat/>
    <w:rsid w:val="00BB6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6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2015-10-20T20:43:00Z</dcterms:created>
  <dcterms:modified xsi:type="dcterms:W3CDTF">2015-11-01T21:49:00Z</dcterms:modified>
</cp:coreProperties>
</file>